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490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9084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NEFF DEBORAH J</w:t>
              </w:r>
            </w:hyperlink>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Cytek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CTKB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Borders>
              <w:bottom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660" w:type="dxa"/>
            <w:vAlign w:val="bottom"/>
            <w:tcBorders>
              <w:bottom w:val="single" w:sz="8" w:color="0000EE"/>
            </w:tcBorders>
            <w:gridSpan w:val="2"/>
            <w:vMerge w:val="continue"/>
          </w:tcPr>
          <w:p>
            <w:pPr>
              <w:spacing w:after="0"/>
              <w:rPr>
                <w:sz w:val="5"/>
                <w:szCs w:val="5"/>
                <w:color w:val="auto"/>
              </w:rPr>
            </w:pPr>
          </w:p>
        </w:tc>
        <w:tc>
          <w:tcPr>
            <w:tcW w:w="7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660" w:type="dxa"/>
            <w:vAlign w:val="bottom"/>
            <w:gridSpan w:val="2"/>
          </w:tcPr>
          <w:p>
            <w:pPr>
              <w:spacing w:after="0"/>
              <w:rPr>
                <w:sz w:val="6"/>
                <w:szCs w:val="6"/>
                <w:color w:val="auto"/>
              </w:rPr>
            </w:pPr>
          </w:p>
        </w:tc>
        <w:tc>
          <w:tcPr>
            <w:tcW w:w="7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06/10/2026</w:t>
            </w:r>
          </w:p>
        </w:tc>
        <w:tc>
          <w:tcPr>
            <w:tcW w:w="1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CYTEK BIOSCIENCES, INC.</w:t>
            </w:r>
          </w:p>
        </w:tc>
        <w:tc>
          <w:tcPr>
            <w:tcW w:w="12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47215 LAKEVIEW BLVD.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FREMONT</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94538</w:t>
            </w:r>
          </w:p>
        </w:tc>
      </w:tr>
      <w:tr>
        <w:trPr>
          <w:trHeight w:val="145"/>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43,973</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59,679</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33,333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33,333</w:t>
            </w:r>
          </w:p>
        </w:tc>
        <w:tc>
          <w:tcPr>
            <w:tcW w:w="5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33,333</w:t>
            </w: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18,261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4.05</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18,261</w:t>
            </w:r>
          </w:p>
        </w:tc>
        <w:tc>
          <w:tcPr>
            <w:tcW w:w="5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06/10/2036</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18,261</w:t>
            </w: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43,973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43,973</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-2684145</wp:posOffset>
            </wp:positionV>
            <wp:extent cx="28575" cy="268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898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RSU Award shall vest on the earlier of June 10, 2027 and the date of the Issuer's 2027 annual meeting of stockholders (provided such meeting is held in June 2027).</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on the earlier of June 10, 2027 and the date of the Issuer's 2027 annual meeting of stockholders (provided such meeting is held in June 2027).</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RSU Award vested on June 10, 2026.</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Valerie Barnett, Attorney-in-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1786"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2026-06-12T18:25:03Z</dcterms:created>
  <dcterms:modified xsi:type="dcterms:W3CDTF">2026-06-12T18:25:03Z</dcterms:modified>
</cp:coreProperties>
</file>