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7092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09295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Busque Philippe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CYTEK BIOSCIENCES,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47215 LAKEVIEW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Cytek Biosciences,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CTKB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03/10/2026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218"/>
        <w:spacing w:after="0"/>
        <w:rPr>
          <w:sz w:val="20"/>
          <w:szCs w:val="20"/>
          <w:color w:val="auto"/>
        </w:rPr>
      </w:pPr>
      <w:r>
        <w:rPr>
          <w:rFonts w:ascii="Times New Roman" w:cs="Times New Roman" w:eastAsia="Times New Roman" w:hAnsi="Times New Roman"/>
          <w:sz w:val="16"/>
          <w:szCs w:val="16"/>
          <w:color w:val="0000FF"/>
        </w:rPr>
        <w:t>SVP, GLOBAL SALES AND SERVICES</w:t>
      </w:r>
    </w:p>
    <w:p>
      <w:pPr>
        <w:spacing w:after="0" w:line="388" w:lineRule="exact"/>
        <w:rPr>
          <w:sz w:val="24"/>
          <w:szCs w:val="24"/>
          <w:color w:val="auto"/>
        </w:rPr>
      </w:pPr>
    </w:p>
    <w:p>
      <w:pPr>
        <w:sectPr>
          <w:pgSz w:w="11900" w:h="16838" w:orient="portrait"/>
          <w:cols w:equalWidth="0" w:num="3">
            <w:col w:w="3180" w:space="720"/>
            <w:col w:w="3102" w:space="720"/>
            <w:col w:w="335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135"/>
              <w:spacing w:after="0"/>
              <w:rPr>
                <w:sz w:val="20"/>
                <w:szCs w:val="20"/>
                <w:color w:val="auto"/>
              </w:rPr>
            </w:pPr>
            <w:r>
              <w:rPr>
                <w:rFonts w:ascii="Arial" w:cs="Arial" w:eastAsia="Arial" w:hAnsi="Arial"/>
                <w:sz w:val="13"/>
                <w:szCs w:val="13"/>
                <w:color w:val="auto"/>
                <w:w w:val="96"/>
              </w:rPr>
              <w:t>4. If Amendment, Date of Original Filed (Month/Day/Year)</w:t>
            </w:r>
          </w:p>
        </w:tc>
        <w:tc>
          <w:tcPr>
            <w:tcW w:w="364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FREMONT</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94538</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jc w:val="center"/>
              <w:ind w:left="59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4"/>
          </w:tcPr>
          <w:p>
            <w:pPr>
              <w:jc w:val="center"/>
              <w:ind w:left="75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60" w:type="dxa"/>
            <w:vAlign w:val="bottom"/>
            <w:gridSpan w:val="4"/>
          </w:tcPr>
          <w:p>
            <w:pPr>
              <w:jc w:val="center"/>
              <w:ind w:left="730"/>
              <w:spacing w:after="0"/>
              <w:rPr>
                <w:sz w:val="20"/>
                <w:szCs w:val="20"/>
                <w:color w:val="auto"/>
              </w:rPr>
            </w:pPr>
            <w:r>
              <w:rPr>
                <w:rFonts w:ascii="Times New Roman" w:cs="Times New Roman" w:eastAsia="Times New Roman" w:hAnsi="Times New Roman"/>
                <w:sz w:val="16"/>
                <w:szCs w:val="16"/>
                <w:color w:val="0000FF"/>
              </w:rPr>
              <w:t>03/10/2026</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35"/>
              <w:spacing w:after="0"/>
              <w:rPr>
                <w:sz w:val="20"/>
                <w:szCs w:val="20"/>
                <w:color w:val="auto"/>
              </w:rPr>
            </w:pPr>
            <w:r>
              <w:rPr>
                <w:rFonts w:ascii="Times New Roman" w:cs="Times New Roman" w:eastAsia="Times New Roman" w:hAnsi="Times New Roman"/>
                <w:sz w:val="16"/>
                <w:szCs w:val="16"/>
                <w:color w:val="0000FF"/>
                <w:w w:val="99"/>
              </w:rPr>
              <w:t>2,049</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30,951</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jc w:val="center"/>
              <w:ind w:left="730"/>
              <w:spacing w:after="0"/>
              <w:rPr>
                <w:sz w:val="20"/>
                <w:szCs w:val="20"/>
                <w:color w:val="auto"/>
              </w:rPr>
            </w:pPr>
            <w:r>
              <w:rPr>
                <w:rFonts w:ascii="Times New Roman" w:cs="Times New Roman" w:eastAsia="Times New Roman" w:hAnsi="Times New Roman"/>
                <w:sz w:val="16"/>
                <w:szCs w:val="16"/>
                <w:color w:val="0000FF"/>
              </w:rPr>
              <w:t>03/10/2026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6"/>
                <w:szCs w:val="16"/>
                <w:color w:val="0000FF"/>
                <w:w w:val="90"/>
              </w:rPr>
              <w:t>635</w:t>
            </w:r>
            <w:r>
              <w:rPr>
                <w:rFonts w:ascii="Times New Roman" w:cs="Times New Roman" w:eastAsia="Times New Roman" w:hAnsi="Times New Roman"/>
                <w:sz w:val="20"/>
                <w:szCs w:val="20"/>
                <w:color w:val="008000"/>
                <w:w w:val="9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left="7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30,316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60" w:type="dxa"/>
            <w:vAlign w:val="bottom"/>
            <w:gridSpan w:val="4"/>
          </w:tcPr>
          <w:p>
            <w:pPr>
              <w:jc w:val="center"/>
              <w:ind w:left="730"/>
              <w:spacing w:after="0"/>
              <w:rPr>
                <w:sz w:val="20"/>
                <w:szCs w:val="20"/>
                <w:color w:val="auto"/>
              </w:rPr>
            </w:pPr>
            <w:r>
              <w:rPr>
                <w:rFonts w:ascii="Times New Roman" w:cs="Times New Roman" w:eastAsia="Times New Roman" w:hAnsi="Times New Roman"/>
                <w:sz w:val="16"/>
                <w:szCs w:val="16"/>
                <w:color w:val="0000FF"/>
              </w:rPr>
              <w:t>03/10/2026</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35"/>
              <w:spacing w:after="0"/>
              <w:rPr>
                <w:sz w:val="20"/>
                <w:szCs w:val="20"/>
                <w:color w:val="auto"/>
              </w:rPr>
            </w:pPr>
            <w:r>
              <w:rPr>
                <w:rFonts w:ascii="Times New Roman" w:cs="Times New Roman" w:eastAsia="Times New Roman" w:hAnsi="Times New Roman"/>
                <w:sz w:val="16"/>
                <w:szCs w:val="16"/>
                <w:color w:val="0000FF"/>
                <w:w w:val="99"/>
              </w:rPr>
              <w:t>2,946</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33,262</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jc w:val="center"/>
              <w:ind w:left="730"/>
              <w:spacing w:after="0"/>
              <w:rPr>
                <w:sz w:val="20"/>
                <w:szCs w:val="20"/>
                <w:color w:val="auto"/>
              </w:rPr>
            </w:pPr>
            <w:r>
              <w:rPr>
                <w:rFonts w:ascii="Times New Roman" w:cs="Times New Roman" w:eastAsia="Times New Roman" w:hAnsi="Times New Roman"/>
                <w:sz w:val="16"/>
                <w:szCs w:val="16"/>
                <w:color w:val="0000FF"/>
              </w:rPr>
              <w:t>03/10/2026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6"/>
                <w:szCs w:val="16"/>
                <w:color w:val="0000FF"/>
                <w:w w:val="90"/>
              </w:rPr>
              <w:t>912</w:t>
            </w:r>
            <w:r>
              <w:rPr>
                <w:rFonts w:ascii="Times New Roman" w:cs="Times New Roman" w:eastAsia="Times New Roman" w:hAnsi="Times New Roman"/>
                <w:sz w:val="20"/>
                <w:szCs w:val="20"/>
                <w:color w:val="008000"/>
                <w:w w:val="9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left="7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32,350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60" w:type="dxa"/>
            <w:vAlign w:val="bottom"/>
            <w:gridSpan w:val="4"/>
          </w:tcPr>
          <w:p>
            <w:pPr>
              <w:jc w:val="center"/>
              <w:ind w:left="730"/>
              <w:spacing w:after="0"/>
              <w:rPr>
                <w:sz w:val="20"/>
                <w:szCs w:val="20"/>
                <w:color w:val="auto"/>
              </w:rPr>
            </w:pPr>
            <w:r>
              <w:rPr>
                <w:rFonts w:ascii="Times New Roman" w:cs="Times New Roman" w:eastAsia="Times New Roman" w:hAnsi="Times New Roman"/>
                <w:sz w:val="16"/>
                <w:szCs w:val="16"/>
                <w:color w:val="0000FF"/>
              </w:rPr>
              <w:t>03/10/2026</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35"/>
              <w:spacing w:after="0"/>
              <w:rPr>
                <w:sz w:val="20"/>
                <w:szCs w:val="20"/>
                <w:color w:val="auto"/>
              </w:rPr>
            </w:pPr>
            <w:r>
              <w:rPr>
                <w:rFonts w:ascii="Times New Roman" w:cs="Times New Roman" w:eastAsia="Times New Roman" w:hAnsi="Times New Roman"/>
                <w:sz w:val="16"/>
                <w:szCs w:val="16"/>
                <w:color w:val="0000FF"/>
                <w:w w:val="99"/>
              </w:rPr>
              <w:t>4,833</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37,183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jc w:val="center"/>
              <w:ind w:left="730"/>
              <w:spacing w:after="0"/>
              <w:rPr>
                <w:sz w:val="20"/>
                <w:szCs w:val="20"/>
                <w:color w:val="auto"/>
              </w:rPr>
            </w:pPr>
            <w:r>
              <w:rPr>
                <w:rFonts w:ascii="Times New Roman" w:cs="Times New Roman" w:eastAsia="Times New Roman" w:hAnsi="Times New Roman"/>
                <w:sz w:val="16"/>
                <w:szCs w:val="16"/>
                <w:color w:val="0000FF"/>
              </w:rPr>
              <w:t>03/10/2026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6"/>
                <w:szCs w:val="16"/>
                <w:color w:val="0000FF"/>
                <w:w w:val="93"/>
              </w:rPr>
              <w:t>1,496</w:t>
            </w:r>
            <w:r>
              <w:rPr>
                <w:rFonts w:ascii="Times New Roman" w:cs="Times New Roman" w:eastAsia="Times New Roman" w:hAnsi="Times New Roman"/>
                <w:sz w:val="20"/>
                <w:szCs w:val="20"/>
                <w:color w:val="008000"/>
                <w:w w:val="93"/>
                <w:vertAlign w:val="superscript"/>
              </w:rPr>
              <w:t>(2)</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left="7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4.23</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35,687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6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70,665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8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4.23</w:t>
            </w:r>
          </w:p>
        </w:tc>
        <w:tc>
          <w:tcPr>
            <w:tcW w:w="12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03/10/2026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377"/>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103"/>
              <w:spacing w:after="0" w:line="139" w:lineRule="exact"/>
              <w:rPr>
                <w:sz w:val="20"/>
                <w:szCs w:val="20"/>
                <w:color w:val="auto"/>
              </w:rPr>
            </w:pPr>
            <w:r>
              <w:rPr>
                <w:rFonts w:ascii="Times New Roman" w:cs="Times New Roman" w:eastAsia="Times New Roman" w:hAnsi="Times New Roman"/>
                <w:sz w:val="13"/>
                <w:szCs w:val="13"/>
                <w:color w:val="0000FF"/>
              </w:rPr>
              <w:t>70,665</w:t>
            </w:r>
          </w:p>
        </w:tc>
        <w:tc>
          <w:tcPr>
            <w:tcW w:w="4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restart"/>
          </w:tcPr>
          <w:p>
            <w:pPr>
              <w:jc w:val="center"/>
              <w:ind w:right="35"/>
              <w:spacing w:after="0" w:line="139" w:lineRule="exact"/>
              <w:rPr>
                <w:sz w:val="20"/>
                <w:szCs w:val="20"/>
                <w:color w:val="auto"/>
              </w:rPr>
            </w:pPr>
            <w:r>
              <w:rPr>
                <w:rFonts w:ascii="Times New Roman" w:cs="Times New Roman" w:eastAsia="Times New Roman" w:hAnsi="Times New Roman"/>
                <w:sz w:val="13"/>
                <w:szCs w:val="13"/>
                <w:color w:val="0000FF"/>
                <w:w w:val="97"/>
              </w:rPr>
              <w:t>03/09/2036</w:t>
            </w: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70,665</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ind w:right="55"/>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133,226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03/10/2026</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377"/>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83"/>
              <w:spacing w:after="0" w:line="126" w:lineRule="exact"/>
              <w:rPr>
                <w:sz w:val="20"/>
                <w:szCs w:val="20"/>
                <w:color w:val="auto"/>
              </w:rPr>
            </w:pPr>
            <w:r>
              <w:rPr>
                <w:rFonts w:ascii="Times New Roman" w:cs="Times New Roman" w:eastAsia="Times New Roman" w:hAnsi="Times New Roman"/>
                <w:sz w:val="13"/>
                <w:szCs w:val="13"/>
                <w:color w:val="0000FF"/>
              </w:rPr>
              <w:t>133,226</w:t>
            </w:r>
          </w:p>
        </w:tc>
        <w:tc>
          <w:tcPr>
            <w:tcW w:w="4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133,226</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ind w:right="55"/>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2,049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03/10/2026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377"/>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5"/>
                <w:szCs w:val="5"/>
                <w:color w:val="auto"/>
              </w:rPr>
            </w:pPr>
          </w:p>
        </w:tc>
        <w:tc>
          <w:tcPr>
            <w:tcW w:w="4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2,049</w:t>
            </w: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01"/>
              <w:spacing w:after="0" w:line="139" w:lineRule="exact"/>
              <w:rPr>
                <w:sz w:val="20"/>
                <w:szCs w:val="20"/>
                <w:color w:val="auto"/>
              </w:rPr>
            </w:pPr>
            <w:r>
              <w:rPr>
                <w:rFonts w:ascii="Times New Roman" w:cs="Times New Roman" w:eastAsia="Times New Roman" w:hAnsi="Times New Roman"/>
                <w:sz w:val="13"/>
                <w:szCs w:val="13"/>
                <w:color w:val="0000FF"/>
                <w:w w:val="95"/>
              </w:rPr>
              <w:t>6,665</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55"/>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2,946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03/10/2026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377"/>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5"/>
                <w:szCs w:val="5"/>
                <w:color w:val="auto"/>
              </w:rPr>
            </w:pPr>
          </w:p>
        </w:tc>
        <w:tc>
          <w:tcPr>
            <w:tcW w:w="4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2,946</w:t>
            </w: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17,682</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ind w:right="55"/>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4,833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03/10/2026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377"/>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5"/>
                <w:szCs w:val="5"/>
                <w:color w:val="auto"/>
              </w:rPr>
            </w:pPr>
          </w:p>
        </w:tc>
        <w:tc>
          <w:tcPr>
            <w:tcW w:w="4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4,833</w:t>
            </w: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43,505</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-3270250</wp:posOffset>
            </wp:positionV>
            <wp:extent cx="28575" cy="3275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2753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and surrendered to the Issuer on March 10, 2026, to satisfy tax withholding obligations that arose in connection with the vesting of the RSU Award.</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stock option shall vest over 4 years with 1/48 of the total shares underlying the stock option vesting on April 10, 2026 and each month thereafter until fully vested.</w:t>
      </w:r>
    </w:p>
    <w:p>
      <w:pPr>
        <w:spacing w:after="0" w:line="39" w:lineRule="exact"/>
        <w:rPr>
          <w:rFonts w:ascii="Times New Roman" w:cs="Times New Roman" w:eastAsia="Times New Roman" w:hAnsi="Times New Roman"/>
          <w:sz w:val="13"/>
          <w:szCs w:val="13"/>
          <w:color w:val="008000"/>
        </w:rPr>
      </w:pPr>
    </w:p>
    <w:p>
      <w:pPr>
        <w:ind w:left="40" w:right="3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2026 and each May 18 thereafter; 3/48 of the total shares underlying the RSU Award vesting August 18, 2026 and each August 18 thereafter; 3/48 of the total shares underlying the RSU Award vesting November 18, 2026 and each November 18 thereafter; and 4/48 of the total shares underlying the RSU Award vesting on March 10, 2027 and each March 10 thereafter, until fully vested.</w:t>
      </w:r>
    </w:p>
    <w:p>
      <w:pPr>
        <w:spacing w:after="0" w:line="26"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four years with 13/48 of the total shares underlying the RSU Award vesting on May 18, 2024; 3/48 of the total shares underlying the RSU Award vesting on August 18, 2024 and each August 18 thereafter; 3/48 of the total shares underlying the RSU Award vesting on November 18, 2024 and each November 18 thereafter; 4/48 of the total shares underlying the RSU Award vesting on March 10, 2025 and each March 10 thereafter; and 2/48 of the total shares underlying the RSU Award vesting on May 18, 2025 and each May 18 thereafter.</w:t>
      </w:r>
    </w:p>
    <w:p>
      <w:pPr>
        <w:spacing w:after="0" w:line="26" w:lineRule="exact"/>
        <w:rPr>
          <w:rFonts w:ascii="Times New Roman" w:cs="Times New Roman" w:eastAsia="Times New Roman" w:hAnsi="Times New Roman"/>
          <w:sz w:val="13"/>
          <w:szCs w:val="13"/>
          <w:color w:val="008000"/>
        </w:rPr>
      </w:pPr>
    </w:p>
    <w:p>
      <w:pPr>
        <w:ind w:left="40" w:right="1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2024 and each May 18 thereafter; 3/48 of the total shares underlying the RSU Award vesting on August 18, 2024 and each August 18 thereafter; 3/48 of the total shares underlying the RSU Award vesting on November 18, 2024 and each November 18 thereafter; and 4/48 of the total shares underlying the RSU Award vesting on March 10, 2025 and each March 10 thereafter.</w:t>
      </w:r>
    </w:p>
    <w:p>
      <w:pPr>
        <w:spacing w:after="0" w:line="26" w:lineRule="exact"/>
        <w:rPr>
          <w:rFonts w:ascii="Times New Roman" w:cs="Times New Roman" w:eastAsia="Times New Roman" w:hAnsi="Times New Roman"/>
          <w:sz w:val="13"/>
          <w:szCs w:val="13"/>
          <w:color w:val="008000"/>
        </w:rPr>
      </w:pPr>
    </w:p>
    <w:p>
      <w:pPr>
        <w:ind w:left="40" w:right="140" w:hanging="2"/>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RSU Award shall vest over 4 years with 2/48 of the total shares underlying the RSU Award vesting on May 18, 2025 and each May 18 thereafter; 3/48 of the total shares underlying the RSU Award vesting on August 18, 2025 and each August 18 thereafter; 3/48 of the total shares underlying the RSU Award vesting on November 18, 2025 and each November 18 thereafter; and 4/48 of the total shares</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underlying the RSU Award vesting on March 10, 2026 and each March 10 thereafter, until fully vested.</w:t>
      </w:r>
    </w:p>
    <w:p>
      <w:pPr>
        <w:ind w:left="6562"/>
        <w:spacing w:after="0" w:line="204" w:lineRule="auto"/>
        <w:rPr>
          <w:sz w:val="20"/>
          <w:szCs w:val="20"/>
          <w:color w:val="auto"/>
        </w:rPr>
      </w:pPr>
      <w:r>
        <w:rPr>
          <w:rFonts w:ascii="Times New Roman" w:cs="Times New Roman" w:eastAsia="Times New Roman" w:hAnsi="Times New Roman"/>
          <w:sz w:val="15"/>
          <w:szCs w:val="15"/>
          <w:color w:val="0000FF"/>
        </w:rPr>
        <w:t xml:space="preserve">/s/ Valerie Barnett, Attorney-in-  </w:t>
      </w:r>
      <w:r>
        <w:rPr>
          <w:rFonts w:ascii="Times New Roman" w:cs="Times New Roman" w:eastAsia="Times New Roman" w:hAnsi="Times New Roman"/>
          <w:sz w:val="29"/>
          <w:szCs w:val="29"/>
          <w:color w:val="0000FF"/>
          <w:vertAlign w:val="subscript"/>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-26670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-15875</wp:posOffset>
            </wp:positionV>
            <wp:extent cx="178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1396"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2026-03-12T15:47:01Z</dcterms:created>
  <dcterms:modified xsi:type="dcterms:W3CDTF">2026-03-12T15:47:01Z</dcterms:modified>
</cp:coreProperties>
</file>