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80812.xml.htm"/>
      <w:bookmarkStart w:id="1" w:name="ksform408202026_0808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Jiang Wenbin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CYTEK BIOSCIENCES,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47215 LAKEVIEW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Cytek Biosciences, Inc.</w:t>
              </w:r>
            </w:hyperlink>
            <w:r>
              <w:rPr/>
              <w:t xml:space="preserve"> [ </w:t>
            </w:r>
            <w:r>
              <w:rPr>
                <w:rFonts w:ascii="Times;serif" w:hAnsi="Times;serif"/>
                <w:color w:val="0000FF"/>
                <w:sz w:val="24"/>
                <w:shd w:fill="FFFFFF" w:val="clear"/>
              </w:rPr>
              <w:t>CTKB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11,781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5,488,984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2,869</w:t>
            </w:r>
            <w:r>
              <w:rPr>
                <w:rFonts w:ascii="Times;serif" w:hAnsi="Times;serif"/>
                <w:color w:val="008000"/>
                <w:position w:val="7"/>
                <w:sz w:val="16"/>
                <w:sz w:val="20"/>
                <w:shd w:fill="FFFFFF" w:val="clear"/>
              </w:rPr>
              <w:t>(2)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5,486,115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5,508,215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5,382</w:t>
            </w:r>
            <w:r>
              <w:rPr>
                <w:rFonts w:ascii="Times;serif" w:hAnsi="Times;serif"/>
                <w:color w:val="008000"/>
                <w:position w:val="7"/>
                <w:sz w:val="16"/>
                <w:sz w:val="20"/>
                <w:shd w:fill="FFFFFF" w:val="clear"/>
              </w:rPr>
              <w:t>(2)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5,502,833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5,531,835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7,062</w:t>
            </w:r>
            <w:r>
              <w:rPr>
                <w:rFonts w:ascii="Times;serif" w:hAnsi="Times;serif"/>
                <w:color w:val="008000"/>
                <w:position w:val="7"/>
                <w:sz w:val="16"/>
                <w:sz w:val="20"/>
                <w:shd w:fill="FFFFFF" w:val="clear"/>
              </w:rPr>
              <w:t>(2)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5,524,773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57,212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5,581,985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20,956</w:t>
            </w:r>
            <w:r>
              <w:rPr>
                <w:rFonts w:ascii="Times;serif" w:hAnsi="Times;serif"/>
                <w:color w:val="008000"/>
                <w:position w:val="7"/>
                <w:sz w:val="16"/>
                <w:sz w:val="20"/>
                <w:shd w:fill="FFFFFF" w:val="clear"/>
              </w:rPr>
              <w:t>(2)</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5,561,029</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139,973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29,002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299,694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57,212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820,054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Award")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withheld by and surrendered to the Issuer on August 18, 2026 to satisfy tax withholding obligations that arose in connection with the vesting of the RSU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the RSU Award shall vest over 4 years, with 2/48 of the total shares underlying the RSU Award vesting on May 18, 2023 and each May 18 thereafter; 3/48 of the total shares underlying the RSU Award vesting on August 18, 2023 and each August 18 thereafter; 3/48 of the total shares underlying the RSU Award vesting on November 18, 2023 and each November 18 thereafter; and 4/48 of the total shares underlying the RSU Award vesting on March 10, 2024 and each March 10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 RSU Award shall vest over 4 years, with 2/48 of the total shares underlying the RSU Award vesting on May 18, 2024 and each May 18 thereafter; 3/48 of the total shares underlying the RSU Award vesting on August 18, 2024 and each August 18 thereafter; 3/48 of the total shares underlying the RSU Award vesting on November 18, 2024 and each November 18 thereafter; and 4/48 of the total shares underlying the RSU Award vesting on March 10, 2025 and each March 10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the RSU Award shall vest over 4 years, with 2/48 of the total shares underlying the RSU Award vesting on May 18, 2025 and each May 18 thereafter; 3/48 of the total shares underlying the RSU Award vesting on August 18, 2025 and each August 18 thereafter; 3/48 of the total shares underlying the RSU Award vesting on November 18, 2025 and each November 18 thereafter; and 4/48 of the total shares underlying the RSU Award vesting on March 10, 2026 and each March 10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underlying the RSU Award shall vest over 4 years, with 2/48 of the total shares underlying the RSU Award vesting on May 18, 2026 and each May 18 thereafter; 3/48 of the total shares underlying the RSU Award vesting on August 18, 2026 and each August 18 thereafter; 3/48 of the total shares underlying the RSU Award vesting on November 18, 2026 and each November 18 thereafter; and 4/48 of the total shares underlying the RSU Award vesting on March 10, 2027 and each March 10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Gordon 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873" TargetMode="External"/><Relationship Id="rId5" Type="http://schemas.openxmlformats.org/officeDocument/2006/relationships/hyperlink" Target="http://www.sec.gov/cgi-bin/browse-edgar?action=getcompany&amp;CIK=00018319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1102</Words>
  <Characters>5604</Characters>
  <CharactersWithSpaces>6529</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